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454C3" w14:textId="77777777" w:rsidR="000339A0" w:rsidRDefault="000339A0" w:rsidP="000339A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58E47F73" w14:textId="77777777" w:rsidR="000339A0" w:rsidRDefault="000339A0" w:rsidP="000339A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III SEMESTER                           </w:t>
      </w:r>
      <w:r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BIOCHEMISTRY      </w:t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>TIME:3HRS/WEEK</w:t>
      </w:r>
    </w:p>
    <w:p w14:paraId="50FA4AF9" w14:textId="77777777" w:rsidR="000339A0" w:rsidRDefault="000339A0" w:rsidP="000339A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BCH-Ma1-3801(3)                  </w:t>
      </w:r>
      <w:r w:rsidRPr="000A7748">
        <w:rPr>
          <w:rFonts w:ascii="Arial" w:hAnsi="Arial" w:cs="Arial"/>
          <w:b/>
          <w:bCs/>
          <w:sz w:val="23"/>
          <w:szCs w:val="23"/>
        </w:rPr>
        <w:t>ANALYTICAL TECHNIQUES</w:t>
      </w:r>
      <w:r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MARKS:100</w:t>
      </w:r>
    </w:p>
    <w:p w14:paraId="2D1B1763" w14:textId="77777777" w:rsidR="000339A0" w:rsidRDefault="000339A0" w:rsidP="000339A0">
      <w:pPr>
        <w:pStyle w:val="Default"/>
        <w:rPr>
          <w:b/>
          <w:bCs/>
          <w:sz w:val="23"/>
          <w:szCs w:val="23"/>
        </w:rPr>
      </w:pPr>
      <w:r>
        <w:rPr>
          <w:rFonts w:ascii="Arial" w:hAnsi="Arial" w:cs="Arial"/>
        </w:rPr>
        <w:t xml:space="preserve">         w.e.f. (AL Batch)                              </w:t>
      </w:r>
      <w:r>
        <w:rPr>
          <w:rFonts w:ascii="Arial" w:hAnsi="Arial" w:cs="Arial"/>
          <w:b/>
        </w:rPr>
        <w:t xml:space="preserve">   </w:t>
      </w:r>
      <w:r w:rsidRPr="00C7608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SYLLABUS</w:t>
      </w:r>
    </w:p>
    <w:p w14:paraId="035CFE25" w14:textId="77777777" w:rsidR="000339A0" w:rsidRDefault="000339A0" w:rsidP="000339A0">
      <w:pPr>
        <w:pStyle w:val="Default"/>
        <w:rPr>
          <w:b/>
          <w:bCs/>
          <w:sz w:val="23"/>
          <w:szCs w:val="23"/>
        </w:rPr>
      </w:pPr>
    </w:p>
    <w:p w14:paraId="218E885E" w14:textId="77777777" w:rsidR="000339A0" w:rsidRPr="000A7748" w:rsidRDefault="000339A0" w:rsidP="000339A0">
      <w:pPr>
        <w:pStyle w:val="Default"/>
        <w:spacing w:line="360" w:lineRule="auto"/>
        <w:rPr>
          <w:rFonts w:ascii="Arial" w:hAnsi="Arial" w:cs="Arial"/>
        </w:rPr>
      </w:pPr>
      <w:r>
        <w:rPr>
          <w:b/>
          <w:bCs/>
          <w:sz w:val="23"/>
          <w:szCs w:val="23"/>
        </w:rPr>
        <w:t xml:space="preserve">         </w:t>
      </w:r>
      <w:r w:rsidRPr="000A7748">
        <w:rPr>
          <w:rFonts w:ascii="Arial" w:hAnsi="Arial" w:cs="Arial"/>
          <w:b/>
          <w:bCs/>
        </w:rPr>
        <w:t xml:space="preserve">COURSE OBJETIVES </w:t>
      </w:r>
    </w:p>
    <w:p w14:paraId="74123717" w14:textId="77777777" w:rsidR="000339A0" w:rsidRPr="000A7748" w:rsidRDefault="000339A0" w:rsidP="000339A0">
      <w:pPr>
        <w:pStyle w:val="Default"/>
        <w:spacing w:line="36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0A7748">
        <w:rPr>
          <w:rFonts w:ascii="Arial" w:hAnsi="Arial" w:cs="Arial"/>
        </w:rPr>
        <w:t xml:space="preserve">1. To understand the basic concepts of analytical techniques. </w:t>
      </w:r>
    </w:p>
    <w:p w14:paraId="79D86F5A" w14:textId="77777777" w:rsidR="000339A0" w:rsidRPr="000A7748" w:rsidRDefault="000339A0" w:rsidP="000339A0">
      <w:pPr>
        <w:pStyle w:val="Default"/>
        <w:spacing w:line="36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0A7748">
        <w:rPr>
          <w:rFonts w:ascii="Arial" w:hAnsi="Arial" w:cs="Arial"/>
        </w:rPr>
        <w:t xml:space="preserve">2. To gain knowledge about the latest advances in analytical techniques. </w:t>
      </w:r>
    </w:p>
    <w:p w14:paraId="7F34D597" w14:textId="77777777" w:rsidR="000339A0" w:rsidRPr="000A7748" w:rsidRDefault="000339A0" w:rsidP="000339A0">
      <w:pPr>
        <w:pStyle w:val="Default"/>
        <w:spacing w:line="36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0A7748">
        <w:rPr>
          <w:rFonts w:ascii="Arial" w:hAnsi="Arial" w:cs="Arial"/>
        </w:rPr>
        <w:t xml:space="preserve">3. To apply these techniques in research. </w:t>
      </w:r>
    </w:p>
    <w:p w14:paraId="28F2F279" w14:textId="77777777" w:rsidR="000339A0" w:rsidRPr="000A7748" w:rsidRDefault="000339A0" w:rsidP="000339A0">
      <w:pPr>
        <w:pStyle w:val="Default"/>
        <w:spacing w:line="360" w:lineRule="auto"/>
        <w:rPr>
          <w:rFonts w:ascii="Arial" w:hAnsi="Arial" w:cs="Arial"/>
          <w:b/>
          <w:bCs/>
        </w:rPr>
      </w:pPr>
    </w:p>
    <w:p w14:paraId="0B4CE619" w14:textId="77777777" w:rsidR="000339A0" w:rsidRPr="000A7748" w:rsidRDefault="000339A0" w:rsidP="000339A0">
      <w:pPr>
        <w:pStyle w:val="Default"/>
        <w:spacing w:line="360" w:lineRule="auto"/>
        <w:ind w:left="1350" w:hanging="810"/>
        <w:rPr>
          <w:rFonts w:ascii="Arial" w:hAnsi="Arial" w:cs="Arial"/>
          <w:b/>
        </w:rPr>
      </w:pPr>
      <w:r w:rsidRPr="000A7748">
        <w:rPr>
          <w:rFonts w:ascii="Arial" w:hAnsi="Arial" w:cs="Arial"/>
          <w:b/>
          <w:bCs/>
        </w:rPr>
        <w:t>UNIT-</w:t>
      </w:r>
      <w:r>
        <w:rPr>
          <w:rFonts w:ascii="Arial" w:hAnsi="Arial" w:cs="Arial"/>
          <w:b/>
          <w:bCs/>
        </w:rPr>
        <w:t xml:space="preserve"> </w:t>
      </w:r>
      <w:r w:rsidRPr="000A7748">
        <w:rPr>
          <w:rFonts w:ascii="Arial" w:hAnsi="Arial" w:cs="Arial"/>
          <w:b/>
          <w:bCs/>
        </w:rPr>
        <w:t>I</w:t>
      </w:r>
      <w:r w:rsidRPr="000A7748">
        <w:rPr>
          <w:rFonts w:ascii="Arial" w:hAnsi="Arial" w:cs="Arial"/>
        </w:rPr>
        <w:t xml:space="preserve">: Methods of tissue homogenization. Salt and organic solvent extraction and fractionation. Dialysis, Reverse dialysis, ultra filtration, lyophilization. Chromatography: principle, procedure and application of partition chromatography, adsorption chromatography, ion </w:t>
      </w:r>
      <w:r w:rsidRPr="000A7748">
        <w:rPr>
          <w:rFonts w:ascii="Arial" w:hAnsi="Arial" w:cs="Arial"/>
          <w:b/>
        </w:rPr>
        <w:t xml:space="preserve">EXCHANGE CHROMATOGRAPHY, GEL CHROMATOGRAPHY, AFFINITY CHROMATOGRAPHY, GLC AND HPLC. </w:t>
      </w:r>
    </w:p>
    <w:p w14:paraId="20241444" w14:textId="77777777" w:rsidR="000339A0" w:rsidRPr="000A7748" w:rsidRDefault="000339A0" w:rsidP="000339A0">
      <w:pPr>
        <w:pStyle w:val="Default"/>
        <w:spacing w:line="360" w:lineRule="auto"/>
        <w:ind w:left="1710" w:hanging="990"/>
        <w:rPr>
          <w:rFonts w:ascii="Arial" w:hAnsi="Arial" w:cs="Arial"/>
          <w:b/>
        </w:rPr>
      </w:pPr>
    </w:p>
    <w:p w14:paraId="232A3D9C" w14:textId="77777777" w:rsidR="000339A0" w:rsidRPr="000A7748" w:rsidRDefault="000339A0" w:rsidP="000339A0">
      <w:pPr>
        <w:pStyle w:val="Default"/>
        <w:spacing w:line="360" w:lineRule="auto"/>
        <w:ind w:left="1350" w:hanging="810"/>
        <w:rPr>
          <w:rFonts w:ascii="Arial" w:hAnsi="Arial" w:cs="Arial"/>
        </w:rPr>
      </w:pPr>
      <w:r w:rsidRPr="000A7748">
        <w:rPr>
          <w:rFonts w:ascii="Arial" w:hAnsi="Arial" w:cs="Arial"/>
          <w:b/>
        </w:rPr>
        <w:t xml:space="preserve">UNIT-II:  </w:t>
      </w:r>
      <w:r w:rsidRPr="000A7748">
        <w:rPr>
          <w:rFonts w:ascii="Arial" w:hAnsi="Arial" w:cs="Arial"/>
        </w:rPr>
        <w:t xml:space="preserve">Electrophoresis: Principle, procedure and application of free flow, zone electrophoresis (Paper electrophoresis, Gel electrophoresis, PAGE, SDS-PAGE and Disc PAGE). Isoelectric focusing, High voltage electrophoresis, Pulse field electrophoresis, Immunoelectrophoretic. </w:t>
      </w:r>
    </w:p>
    <w:p w14:paraId="268A5966" w14:textId="77777777" w:rsidR="000339A0" w:rsidRPr="000A7748" w:rsidRDefault="000339A0" w:rsidP="000339A0">
      <w:pPr>
        <w:pStyle w:val="Default"/>
        <w:spacing w:line="360" w:lineRule="auto"/>
        <w:ind w:left="1800" w:hanging="1080"/>
        <w:rPr>
          <w:rFonts w:ascii="Arial" w:hAnsi="Arial" w:cs="Arial"/>
          <w:b/>
        </w:rPr>
      </w:pPr>
    </w:p>
    <w:p w14:paraId="24945BB9" w14:textId="77777777" w:rsidR="000339A0" w:rsidRPr="000A7748" w:rsidRDefault="000339A0" w:rsidP="000339A0">
      <w:pPr>
        <w:pStyle w:val="Default"/>
        <w:spacing w:line="360" w:lineRule="auto"/>
        <w:ind w:left="1350" w:hanging="900"/>
        <w:rPr>
          <w:rFonts w:ascii="Arial" w:hAnsi="Arial" w:cs="Arial"/>
        </w:rPr>
      </w:pPr>
      <w:r w:rsidRPr="000A7748">
        <w:rPr>
          <w:rFonts w:ascii="Arial" w:hAnsi="Arial" w:cs="Arial"/>
          <w:b/>
        </w:rPr>
        <w:t xml:space="preserve">UNIT-III: </w:t>
      </w:r>
      <w:r w:rsidRPr="000A7748">
        <w:rPr>
          <w:rFonts w:ascii="Arial" w:hAnsi="Arial" w:cs="Arial"/>
        </w:rPr>
        <w:t xml:space="preserve">Centrifugation: Principle of sedimentation technique. Different types of centrifuge and rotors. Principle, procedure and application of differential centrifugation, density gradient centrifugation, ultra-centrifugation, rate zonal centrifugation, isopycnic centrifugation. </w:t>
      </w:r>
    </w:p>
    <w:p w14:paraId="6A8F8E7D" w14:textId="77777777" w:rsidR="000339A0" w:rsidRPr="000A7748" w:rsidRDefault="000339A0" w:rsidP="000339A0">
      <w:pPr>
        <w:pStyle w:val="Default"/>
        <w:spacing w:line="360" w:lineRule="auto"/>
        <w:ind w:left="1350" w:hanging="720"/>
        <w:rPr>
          <w:rFonts w:ascii="Arial" w:hAnsi="Arial" w:cs="Arial"/>
          <w:b/>
        </w:rPr>
      </w:pPr>
    </w:p>
    <w:p w14:paraId="205A39CA" w14:textId="77777777" w:rsidR="000339A0" w:rsidRPr="000A7748" w:rsidRDefault="000339A0" w:rsidP="000339A0">
      <w:pPr>
        <w:pStyle w:val="Default"/>
        <w:spacing w:line="360" w:lineRule="auto"/>
        <w:ind w:left="1260" w:hanging="1260"/>
        <w:rPr>
          <w:rFonts w:ascii="Arial" w:hAnsi="Arial" w:cs="Arial"/>
        </w:rPr>
      </w:pPr>
      <w:r w:rsidRPr="000A7748">
        <w:rPr>
          <w:rFonts w:ascii="Arial" w:hAnsi="Arial" w:cs="Arial"/>
          <w:b/>
          <w:bCs/>
        </w:rPr>
        <w:t xml:space="preserve">         UNIT-IV: </w:t>
      </w:r>
      <w:r w:rsidRPr="000A7748">
        <w:rPr>
          <w:rFonts w:ascii="Arial" w:hAnsi="Arial" w:cs="Arial"/>
        </w:rPr>
        <w:t>Colorimetry and spectrophotometry: Laws of light absorption -Beer - Lambert’s law. UV and visible absorption spectra, molar extinction coefficient and quantitation. Principle and instrumentation of colorimetry and spectrophotometry. Principle of nephelometry, fluoromentry, Atomic absoption and emission spectrophotometer.</w:t>
      </w:r>
    </w:p>
    <w:p w14:paraId="4067AED5" w14:textId="77777777" w:rsidR="000339A0" w:rsidRPr="000A7748" w:rsidRDefault="000339A0" w:rsidP="000339A0">
      <w:pPr>
        <w:pStyle w:val="Default"/>
        <w:spacing w:line="360" w:lineRule="auto"/>
        <w:ind w:left="1260" w:hanging="1260"/>
        <w:rPr>
          <w:rFonts w:ascii="Arial" w:hAnsi="Arial" w:cs="Arial"/>
        </w:rPr>
      </w:pPr>
      <w:r w:rsidRPr="000A7748">
        <w:rPr>
          <w:rFonts w:ascii="Arial" w:hAnsi="Arial" w:cs="Arial"/>
        </w:rPr>
        <w:t xml:space="preserve"> </w:t>
      </w:r>
    </w:p>
    <w:p w14:paraId="64AB00E9" w14:textId="77777777" w:rsidR="000339A0" w:rsidRPr="000A7748" w:rsidRDefault="000339A0" w:rsidP="000339A0">
      <w:pPr>
        <w:pStyle w:val="Default"/>
        <w:spacing w:line="360" w:lineRule="auto"/>
        <w:ind w:left="630" w:hanging="630"/>
        <w:rPr>
          <w:rFonts w:ascii="Arial" w:hAnsi="Arial" w:cs="Arial"/>
          <w:b/>
        </w:rPr>
      </w:pPr>
      <w:r w:rsidRPr="000A7748">
        <w:rPr>
          <w:rFonts w:ascii="Arial" w:hAnsi="Arial" w:cs="Arial"/>
          <w:b/>
        </w:rPr>
        <w:t xml:space="preserve">       UNIT-V: </w:t>
      </w:r>
      <w:r w:rsidRPr="000A7748">
        <w:rPr>
          <w:rFonts w:ascii="Arial" w:hAnsi="Arial" w:cs="Arial"/>
        </w:rPr>
        <w:t xml:space="preserve">Important stable radioisotopes used in biochemical research. P 32, I </w:t>
      </w:r>
      <w:proofErr w:type="gramStart"/>
      <w:r w:rsidRPr="000A7748">
        <w:rPr>
          <w:rFonts w:ascii="Arial" w:hAnsi="Arial" w:cs="Arial"/>
        </w:rPr>
        <w:t>125,I</w:t>
      </w:r>
      <w:proofErr w:type="gramEnd"/>
      <w:r w:rsidRPr="000A7748">
        <w:rPr>
          <w:rFonts w:ascii="Arial" w:hAnsi="Arial" w:cs="Arial"/>
        </w:rPr>
        <w:t xml:space="preserve">131, Co 60. C 14 etc. Radiation hazards and precautions taken while handling radioisotopes. Principle and application of RIA. Measurement of radioactivity by GM counter and Scintillation counter. </w:t>
      </w:r>
    </w:p>
    <w:p w14:paraId="0F4EDB31" w14:textId="77777777" w:rsidR="00B307D8" w:rsidRDefault="00B307D8" w:rsidP="000339A0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F3B9388" w14:textId="77777777" w:rsidR="00B307D8" w:rsidRDefault="00B307D8" w:rsidP="000339A0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B97B31C" w14:textId="77777777" w:rsidR="00B307D8" w:rsidRDefault="00B307D8" w:rsidP="000339A0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5BEDF76" w14:textId="77777777" w:rsidR="00B307D8" w:rsidRDefault="00B307D8" w:rsidP="000339A0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68F84BE" w14:textId="77777777" w:rsidR="000339A0" w:rsidRDefault="000339A0" w:rsidP="000339A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sectPr w:rsidR="000339A0" w:rsidSect="00B307D8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9A0"/>
    <w:rsid w:val="000339A0"/>
    <w:rsid w:val="0075452C"/>
    <w:rsid w:val="00A67000"/>
    <w:rsid w:val="00B3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C4F75"/>
  <w15:chartTrackingRefBased/>
  <w15:docId w15:val="{A06CB8CE-5782-4FA0-9241-973148B29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39A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339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2025-09-15T07:11:00Z</dcterms:created>
  <dcterms:modified xsi:type="dcterms:W3CDTF">2026-06-16T10:53:00Z</dcterms:modified>
</cp:coreProperties>
</file>